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B249C5" w:rsidRDefault="00DB2449" w:rsidP="00586AB1">
      <w:pPr>
        <w:tabs>
          <w:tab w:val="left" w:pos="6480"/>
        </w:tabs>
        <w:ind w:left="-851" w:right="-1" w:firstLine="851"/>
        <w:jc w:val="center"/>
        <w:rPr>
          <w:b/>
          <w:color w:val="FF0000"/>
        </w:rPr>
      </w:pPr>
      <w:r>
        <w:rPr>
          <w:b/>
          <w:color w:val="FF0000"/>
        </w:rPr>
        <w:t>YEŞİLURFA ORTAOKULU</w:t>
      </w:r>
      <w:r w:rsidR="00795CE7" w:rsidRPr="00B249C5">
        <w:rPr>
          <w:b/>
          <w:color w:val="FF0000"/>
        </w:rPr>
        <w:t xml:space="preserve"> </w:t>
      </w:r>
      <w:r w:rsidR="00FD03B8" w:rsidRPr="00B249C5">
        <w:rPr>
          <w:b/>
          <w:color w:val="FF0000"/>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DB2449">
        <w:rPr>
          <w:sz w:val="22"/>
          <w:szCs w:val="22"/>
        </w:rPr>
        <w:t xml:space="preserve"> </w:t>
      </w:r>
      <w:proofErr w:type="spellStart"/>
      <w:r w:rsidR="00DB2449">
        <w:rPr>
          <w:color w:val="FF0000"/>
          <w:sz w:val="22"/>
          <w:szCs w:val="22"/>
        </w:rPr>
        <w:t>Yeşilurfa</w:t>
      </w:r>
      <w:proofErr w:type="spellEnd"/>
      <w:proofErr w:type="gramEnd"/>
      <w:r w:rsidR="00DB2449">
        <w:rPr>
          <w:color w:val="FF0000"/>
          <w:sz w:val="22"/>
          <w:szCs w:val="22"/>
        </w:rPr>
        <w:t xml:space="preserve"> Ortaokulu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B2449" w:rsidP="00DB2449">
            <w:pPr>
              <w:tabs>
                <w:tab w:val="left" w:pos="6480"/>
              </w:tabs>
              <w:jc w:val="both"/>
              <w:rPr>
                <w:color w:val="FF0000"/>
                <w:sz w:val="22"/>
                <w:szCs w:val="22"/>
              </w:rPr>
            </w:pPr>
            <w:proofErr w:type="spellStart"/>
            <w:r>
              <w:rPr>
                <w:color w:val="FF0000"/>
                <w:sz w:val="22"/>
                <w:szCs w:val="22"/>
              </w:rPr>
              <w:t>Yeşilurfa</w:t>
            </w:r>
            <w:proofErr w:type="spellEnd"/>
            <w:r>
              <w:rPr>
                <w:color w:val="FF0000"/>
                <w:sz w:val="22"/>
                <w:szCs w:val="22"/>
              </w:rPr>
              <w:t xml:space="preserve"> Ortaokulu</w:t>
            </w:r>
            <w:r w:rsidR="00CC6912">
              <w:rPr>
                <w:color w:val="FF0000"/>
                <w:sz w:val="22"/>
                <w:szCs w:val="22"/>
              </w:rPr>
              <w:t xml:space="preserve"> </w:t>
            </w:r>
            <w:r w:rsidR="009D1E7B">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5B52B9" w:rsidP="00DB2449">
            <w:pPr>
              <w:tabs>
                <w:tab w:val="left" w:pos="6480"/>
              </w:tabs>
              <w:ind w:right="1196"/>
              <w:jc w:val="both"/>
              <w:rPr>
                <w:b/>
                <w:color w:val="FF0000"/>
                <w:sz w:val="22"/>
                <w:szCs w:val="22"/>
              </w:rPr>
            </w:pPr>
            <w:r>
              <w:rPr>
                <w:b/>
                <w:color w:val="FF0000"/>
                <w:sz w:val="22"/>
                <w:szCs w:val="22"/>
              </w:rPr>
              <w:t>1.</w:t>
            </w:r>
            <w:r w:rsidR="00DB2449">
              <w:rPr>
                <w:b/>
                <w:color w:val="FF0000"/>
                <w:sz w:val="22"/>
                <w:szCs w:val="22"/>
              </w:rPr>
              <w:t>00</w:t>
            </w:r>
            <w:r w:rsidR="009E2C30">
              <w:rPr>
                <w:b/>
                <w:color w:val="FF0000"/>
                <w:sz w:val="22"/>
                <w:szCs w:val="22"/>
              </w:rPr>
              <w:t>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DB2449" w:rsidP="00DB2449">
            <w:pPr>
              <w:tabs>
                <w:tab w:val="left" w:pos="6480"/>
              </w:tabs>
              <w:ind w:right="1196"/>
              <w:jc w:val="both"/>
              <w:rPr>
                <w:b/>
                <w:color w:val="FF0000"/>
                <w:sz w:val="22"/>
                <w:szCs w:val="22"/>
              </w:rPr>
            </w:pPr>
            <w:r>
              <w:rPr>
                <w:b/>
                <w:color w:val="FF0000"/>
                <w:sz w:val="22"/>
                <w:szCs w:val="22"/>
              </w:rPr>
              <w:t>06</w:t>
            </w:r>
            <w:r w:rsidR="000D4A04" w:rsidRPr="00C155C8">
              <w:rPr>
                <w:b/>
                <w:color w:val="FF0000"/>
                <w:sz w:val="22"/>
                <w:szCs w:val="22"/>
              </w:rPr>
              <w:t>/</w:t>
            </w:r>
            <w:r w:rsidR="00743BAC">
              <w:rPr>
                <w:b/>
                <w:color w:val="FF0000"/>
                <w:sz w:val="22"/>
                <w:szCs w:val="22"/>
              </w:rPr>
              <w:t>1</w:t>
            </w:r>
            <w:r>
              <w:rPr>
                <w:b/>
                <w:color w:val="FF0000"/>
                <w:sz w:val="22"/>
                <w:szCs w:val="22"/>
              </w:rPr>
              <w:t>1</w:t>
            </w:r>
            <w:r w:rsidR="006D5595" w:rsidRPr="00C155C8">
              <w:rPr>
                <w:b/>
                <w:color w:val="FF0000"/>
                <w:sz w:val="22"/>
                <w:szCs w:val="22"/>
              </w:rPr>
              <w:t>/</w:t>
            </w:r>
            <w:proofErr w:type="gramStart"/>
            <w:r w:rsidR="00795CE7">
              <w:rPr>
                <w:b/>
                <w:color w:val="FF0000"/>
                <w:sz w:val="22"/>
                <w:szCs w:val="22"/>
              </w:rPr>
              <w:t>2019</w:t>
            </w:r>
            <w:r>
              <w:rPr>
                <w:b/>
                <w:color w:val="FF0000"/>
                <w:sz w:val="22"/>
                <w:szCs w:val="22"/>
              </w:rPr>
              <w:t xml:space="preserve">          Saat</w:t>
            </w:r>
            <w:proofErr w:type="gramEnd"/>
            <w:r>
              <w:rPr>
                <w:b/>
                <w:color w:val="FF0000"/>
                <w:sz w:val="22"/>
                <w:szCs w:val="22"/>
              </w:rPr>
              <w:t>:  09</w:t>
            </w:r>
            <w:r w:rsidR="00C737EE">
              <w:rPr>
                <w:b/>
                <w:color w:val="FF0000"/>
                <w:sz w:val="22"/>
                <w:szCs w:val="22"/>
              </w:rPr>
              <w:t>:</w:t>
            </w:r>
            <w:r w:rsidR="00CC6912">
              <w:rPr>
                <w:b/>
                <w:color w:val="FF0000"/>
                <w:sz w:val="22"/>
                <w:szCs w:val="22"/>
              </w:rPr>
              <w:t>45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CC6912">
            <w:pPr>
              <w:tabs>
                <w:tab w:val="left" w:pos="6480"/>
              </w:tabs>
              <w:ind w:right="1196"/>
              <w:jc w:val="both"/>
              <w:rPr>
                <w:color w:val="FF0000"/>
                <w:sz w:val="22"/>
                <w:szCs w:val="22"/>
              </w:rPr>
            </w:pPr>
            <w:r>
              <w:rPr>
                <w:color w:val="FF0000"/>
                <w:sz w:val="22"/>
                <w:szCs w:val="22"/>
              </w:rPr>
              <w:t>633</w:t>
            </w:r>
            <w:r w:rsidR="00E23270">
              <w:rPr>
                <w:color w:val="FF0000"/>
                <w:sz w:val="22"/>
                <w:szCs w:val="22"/>
              </w:rPr>
              <w:t xml:space="preserve"> </w:t>
            </w:r>
            <w:r w:rsidR="000D4A04" w:rsidRPr="00C155C8">
              <w:rPr>
                <w:color w:val="FF0000"/>
                <w:sz w:val="22"/>
                <w:szCs w:val="22"/>
              </w:rPr>
              <w:t>Gündüzlü</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CC6912">
            <w:pPr>
              <w:tabs>
                <w:tab w:val="left" w:pos="6480"/>
              </w:tabs>
              <w:ind w:right="1196"/>
              <w:jc w:val="both"/>
              <w:rPr>
                <w:color w:val="FF0000"/>
                <w:sz w:val="22"/>
                <w:szCs w:val="22"/>
              </w:rPr>
            </w:pPr>
            <w:r>
              <w:rPr>
                <w:color w:val="FF0000"/>
                <w:sz w:val="22"/>
                <w:szCs w:val="22"/>
              </w:rPr>
              <w:t xml:space="preserve">Normal </w:t>
            </w:r>
            <w:r w:rsidR="00AB1237">
              <w:rPr>
                <w:color w:val="FF0000"/>
                <w:sz w:val="22"/>
                <w:szCs w:val="22"/>
              </w:rPr>
              <w:t>eğitim</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B2449" w:rsidP="00DB2449">
            <w:pPr>
              <w:tabs>
                <w:tab w:val="left" w:pos="6480"/>
              </w:tabs>
              <w:ind w:right="1196"/>
              <w:jc w:val="both"/>
              <w:rPr>
                <w:color w:val="FF0000"/>
                <w:sz w:val="22"/>
                <w:szCs w:val="22"/>
              </w:rPr>
            </w:pPr>
            <w:r>
              <w:rPr>
                <w:color w:val="FF0000"/>
                <w:sz w:val="22"/>
                <w:szCs w:val="22"/>
              </w:rPr>
              <w:t>050</w:t>
            </w:r>
            <w:r w:rsidR="00CC6912">
              <w:rPr>
                <w:color w:val="FF0000"/>
                <w:sz w:val="22"/>
                <w:szCs w:val="22"/>
              </w:rPr>
              <w:t xml:space="preserve">7 </w:t>
            </w:r>
            <w:r>
              <w:rPr>
                <w:color w:val="FF0000"/>
                <w:sz w:val="22"/>
                <w:szCs w:val="22"/>
              </w:rPr>
              <w:t>7376256</w:t>
            </w:r>
          </w:p>
        </w:tc>
      </w:tr>
    </w:tbl>
    <w:p w:rsidR="00A55F77" w:rsidRDefault="00A55F77" w:rsidP="00912FFA">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r w:rsidRPr="00016015">
        <w:rPr>
          <w:b/>
          <w:sz w:val="22"/>
          <w:szCs w:val="22"/>
        </w:rPr>
        <w:t>alanında</w:t>
      </w:r>
      <w:proofErr w:type="spellEnd"/>
      <w:r w:rsidRPr="00016015">
        <w:rPr>
          <w:b/>
          <w:sz w:val="22"/>
          <w:szCs w:val="22"/>
        </w:rPr>
        <w:t xml:space="preserve">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5547E" w:rsidRDefault="0015547E" w:rsidP="0015547E">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15547E" w:rsidRDefault="0015547E" w:rsidP="0015547E">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7B02CF" w:rsidRDefault="00135920" w:rsidP="007B02CF">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gramStart"/>
      <w:r w:rsidR="00020830">
        <w:rPr>
          <w:b/>
          <w:sz w:val="22"/>
          <w:szCs w:val="22"/>
        </w:rPr>
        <w:t>kalan;ancak</w:t>
      </w:r>
      <w:proofErr w:type="gramEnd"/>
      <w:r w:rsidR="00E23270">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E23270">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proofErr w:type="spellStart"/>
      <w:r w:rsidR="00AB791A" w:rsidRPr="00C155C8">
        <w:rPr>
          <w:b/>
        </w:rPr>
        <w:t>onarım</w:t>
      </w:r>
      <w:r w:rsidR="00F67F5C" w:rsidRPr="00C155C8">
        <w:rPr>
          <w:b/>
        </w:rPr>
        <w:t>inşaat</w:t>
      </w:r>
      <w:proofErr w:type="spellEnd"/>
      <w:r w:rsidR="00F67F5C" w:rsidRPr="00C155C8">
        <w:rPr>
          <w:b/>
        </w:rPr>
        <w:t xml:space="preserve">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CB6BA7">
        <w:rPr>
          <w:b/>
          <w:sz w:val="22"/>
          <w:szCs w:val="22"/>
        </w:rPr>
        <w:t xml:space="preserve"> </w:t>
      </w:r>
      <w:r w:rsidRPr="000311F7">
        <w:rPr>
          <w:b/>
          <w:sz w:val="22"/>
          <w:szCs w:val="22"/>
        </w:rPr>
        <w:t>yerine getirmemesi veya izin ve ruhsatların her ne sebeple olursa olsun iptal edilmesi hallerinde</w:t>
      </w:r>
      <w:r w:rsidR="00CB6BA7">
        <w:rPr>
          <w:b/>
          <w:sz w:val="22"/>
          <w:szCs w:val="22"/>
        </w:rPr>
        <w:t xml:space="preserve"> </w:t>
      </w:r>
      <w:r w:rsidRPr="000311F7">
        <w:rPr>
          <w:b/>
          <w:sz w:val="22"/>
          <w:szCs w:val="22"/>
        </w:rPr>
        <w:t>kira sözleşmesi, birlik tarafından feshedilerek ayrıca, protesto çekmeye ve hüküm almaya gerek</w:t>
      </w:r>
      <w:r w:rsidR="00CB6BA7">
        <w:rPr>
          <w:b/>
          <w:sz w:val="22"/>
          <w:szCs w:val="22"/>
        </w:rPr>
        <w:t xml:space="preserve"> </w:t>
      </w:r>
      <w:r w:rsidRPr="000311F7">
        <w:rPr>
          <w:b/>
          <w:sz w:val="22"/>
          <w:szCs w:val="22"/>
        </w:rPr>
        <w:t>kalmaksızın 2886 s</w:t>
      </w:r>
      <w:r w:rsidR="00940694">
        <w:rPr>
          <w:b/>
          <w:sz w:val="22"/>
          <w:szCs w:val="22"/>
        </w:rPr>
        <w:t>ayılı Devlet İhale Kanununun 62’</w:t>
      </w:r>
      <w:r w:rsidRPr="000311F7">
        <w:rPr>
          <w:b/>
          <w:sz w:val="22"/>
          <w:szCs w:val="22"/>
        </w:rPr>
        <w:t>nci maddesine göre kesin teminatı gelir</w:t>
      </w:r>
      <w:r w:rsidR="00CB6BA7">
        <w:rPr>
          <w:b/>
          <w:sz w:val="22"/>
          <w:szCs w:val="22"/>
        </w:rPr>
        <w:t xml:space="preserve"> </w:t>
      </w:r>
      <w:r w:rsidRPr="000311F7">
        <w:rPr>
          <w:b/>
          <w:sz w:val="22"/>
          <w:szCs w:val="22"/>
        </w:rPr>
        <w:t>kaydedilir ve c</w:t>
      </w:r>
      <w:r w:rsidR="0031228D">
        <w:rPr>
          <w:b/>
          <w:sz w:val="22"/>
          <w:szCs w:val="22"/>
        </w:rPr>
        <w:t xml:space="preserve">ari kiralama dönemine ilişkin (8,5 </w:t>
      </w:r>
      <w:r w:rsidRPr="000311F7">
        <w:rPr>
          <w:b/>
          <w:sz w:val="22"/>
          <w:szCs w:val="22"/>
        </w:rPr>
        <w:t>aylık veya 12 aylık) kira bedeli tazminat olarak</w:t>
      </w:r>
      <w:r w:rsidR="00CB6BA7">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EA7681" w:rsidRDefault="00EA7681" w:rsidP="009D1E7B">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009E2C30">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5B52B9">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9E2C30">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DB2449" w:rsidP="001D41D9">
            <w:pPr>
              <w:tabs>
                <w:tab w:val="left" w:pos="0"/>
                <w:tab w:val="left" w:pos="6163"/>
                <w:tab w:val="left" w:pos="6480"/>
              </w:tabs>
              <w:jc w:val="both"/>
              <w:rPr>
                <w:b/>
                <w:sz w:val="22"/>
                <w:szCs w:val="22"/>
              </w:rPr>
            </w:pPr>
            <w:proofErr w:type="spellStart"/>
            <w:r>
              <w:rPr>
                <w:color w:val="FF0000"/>
                <w:sz w:val="22"/>
                <w:szCs w:val="22"/>
              </w:rPr>
              <w:t>Yeşilurfa</w:t>
            </w:r>
            <w:proofErr w:type="spellEnd"/>
            <w:r>
              <w:rPr>
                <w:color w:val="FF0000"/>
                <w:sz w:val="22"/>
                <w:szCs w:val="22"/>
              </w:rPr>
              <w:t xml:space="preserve"> Ortaokulu</w:t>
            </w:r>
            <w:r w:rsidRPr="00C155C8">
              <w:rPr>
                <w:color w:val="FF0000"/>
                <w:sz w:val="22"/>
                <w:szCs w:val="22"/>
              </w:rPr>
              <w:t xml:space="preserve"> </w:t>
            </w:r>
            <w:r w:rsidR="005B52B9" w:rsidRPr="00C155C8">
              <w:rPr>
                <w:color w:val="FF0000"/>
                <w:sz w:val="22"/>
                <w:szCs w:val="22"/>
              </w:rPr>
              <w:t>Müdürlüğünün</w:t>
            </w:r>
            <w:r w:rsidR="005B52B9">
              <w:rPr>
                <w:color w:val="FF0000"/>
                <w:sz w:val="22"/>
                <w:szCs w:val="22"/>
              </w:rPr>
              <w:t xml:space="preserve"> </w:t>
            </w:r>
            <w:r w:rsidR="005B52B9" w:rsidRPr="009D1E7B">
              <w:rPr>
                <w:color w:val="FF0000"/>
                <w:sz w:val="22"/>
                <w:szCs w:val="22"/>
              </w:rPr>
              <w:t>Ziraat  Bankası</w:t>
            </w:r>
            <w:r w:rsidR="005B52B9">
              <w:rPr>
                <w:color w:val="FF0000"/>
                <w:sz w:val="22"/>
                <w:szCs w:val="22"/>
              </w:rPr>
              <w:t xml:space="preserve"> </w:t>
            </w:r>
            <w:r w:rsidR="005B52B9" w:rsidRPr="009D1E7B">
              <w:rPr>
                <w:color w:val="FF0000"/>
                <w:sz w:val="22"/>
                <w:szCs w:val="22"/>
              </w:rPr>
              <w:t>Emniyet Caddesi</w:t>
            </w:r>
            <w:r w:rsidR="005B52B9">
              <w:rPr>
                <w:color w:val="FF0000"/>
                <w:sz w:val="22"/>
                <w:szCs w:val="22"/>
              </w:rPr>
              <w:t xml:space="preserve"> </w:t>
            </w:r>
            <w:r w:rsidR="005B52B9" w:rsidRPr="009D1E7B">
              <w:rPr>
                <w:color w:val="FF0000"/>
                <w:sz w:val="22"/>
                <w:szCs w:val="22"/>
              </w:rPr>
              <w:t>Şubesi</w:t>
            </w:r>
            <w:r w:rsidR="005B52B9">
              <w:rPr>
                <w:color w:val="FF0000"/>
                <w:sz w:val="22"/>
                <w:szCs w:val="22"/>
              </w:rPr>
              <w:t xml:space="preserve">  TR</w:t>
            </w:r>
            <w:r w:rsidR="00F95198">
              <w:rPr>
                <w:color w:val="FF0000"/>
                <w:sz w:val="22"/>
                <w:szCs w:val="22"/>
              </w:rPr>
              <w:t>840001001935909040165001</w:t>
            </w:r>
            <w:r w:rsidR="00CC6912">
              <w:rPr>
                <w:color w:val="FF0000"/>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795CE7">
              <w:rPr>
                <w:sz w:val="22"/>
              </w:rPr>
              <w:t xml:space="preserve"> </w:t>
            </w:r>
            <w:r>
              <w:rPr>
                <w:sz w:val="22"/>
              </w:rPr>
              <w:t>225</w:t>
            </w:r>
            <w:r w:rsidR="00F83FEE">
              <w:rPr>
                <w:b/>
                <w:color w:val="FF0000"/>
                <w:sz w:val="22"/>
              </w:rPr>
              <w:t xml:space="preserve"> </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Default="00E41756" w:rsidP="009D1E7B">
      <w:pPr>
        <w:ind w:firstLine="708"/>
        <w:jc w:val="both"/>
      </w:pPr>
      <w:r w:rsidRPr="009D1E7B">
        <w:t>Bu ilan</w:t>
      </w:r>
      <w:r w:rsidR="00E5651E">
        <w:rPr>
          <w:b/>
          <w:color w:val="FF0000"/>
        </w:rPr>
        <w:t>3</w:t>
      </w:r>
      <w:r w:rsidR="00F70011">
        <w:rPr>
          <w:b/>
          <w:color w:val="FF0000"/>
        </w:rPr>
        <w:t>0</w:t>
      </w:r>
      <w:r w:rsidR="00795CE7">
        <w:rPr>
          <w:b/>
          <w:color w:val="FF0000"/>
        </w:rPr>
        <w:t>/</w:t>
      </w:r>
      <w:r w:rsidR="00DB2449">
        <w:rPr>
          <w:b/>
          <w:color w:val="FF0000"/>
        </w:rPr>
        <w:t>10</w:t>
      </w:r>
      <w:r w:rsidRPr="0050003E">
        <w:rPr>
          <w:b/>
          <w:color w:val="FF0000"/>
        </w:rPr>
        <w:t>/201</w:t>
      </w:r>
      <w:r w:rsidR="007470C5">
        <w:rPr>
          <w:b/>
          <w:color w:val="FF0000"/>
        </w:rPr>
        <w:t>9</w:t>
      </w:r>
      <w:r w:rsidRPr="009D1E7B">
        <w:t>günü saat</w:t>
      </w:r>
      <w:r w:rsidR="00DB2449">
        <w:t xml:space="preserve"> </w:t>
      </w:r>
      <w:r w:rsidR="00795CE7">
        <w:rPr>
          <w:b/>
          <w:color w:val="FF0000"/>
        </w:rPr>
        <w:t>08</w:t>
      </w:r>
      <w:r w:rsidRPr="0050003E">
        <w:rPr>
          <w:b/>
          <w:color w:val="FF0000"/>
        </w:rPr>
        <w:t>:00</w:t>
      </w:r>
      <w:r w:rsidRPr="0050003E">
        <w:rPr>
          <w:color w:val="FF0000"/>
        </w:rPr>
        <w:t xml:space="preserve"> ‘</w:t>
      </w:r>
      <w:proofErr w:type="gramStart"/>
      <w:r w:rsidRPr="0050003E">
        <w:rPr>
          <w:color w:val="FF0000"/>
        </w:rPr>
        <w:t xml:space="preserve">dan  </w:t>
      </w:r>
      <w:r w:rsidR="00E5651E">
        <w:rPr>
          <w:b/>
          <w:color w:val="FF0000"/>
        </w:rPr>
        <w:t>0</w:t>
      </w:r>
      <w:r w:rsidR="00DB2449">
        <w:rPr>
          <w:b/>
          <w:color w:val="FF0000"/>
        </w:rPr>
        <w:t>5</w:t>
      </w:r>
      <w:proofErr w:type="gramEnd"/>
      <w:r w:rsidR="00FE201E">
        <w:rPr>
          <w:b/>
          <w:color w:val="FF0000"/>
        </w:rPr>
        <w:t>/</w:t>
      </w:r>
      <w:r w:rsidR="00E5651E">
        <w:rPr>
          <w:b/>
          <w:color w:val="FF0000"/>
        </w:rPr>
        <w:t>1</w:t>
      </w:r>
      <w:r w:rsidR="00DB2449">
        <w:rPr>
          <w:b/>
          <w:color w:val="FF0000"/>
        </w:rPr>
        <w:t>1</w:t>
      </w:r>
      <w:r w:rsidR="004F6A17">
        <w:rPr>
          <w:b/>
          <w:color w:val="FF0000"/>
        </w:rPr>
        <w:t>/2019</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proofErr w:type="spellStart"/>
      <w:r w:rsidR="00DB2449">
        <w:rPr>
          <w:color w:val="FF0000"/>
          <w:sz w:val="22"/>
          <w:szCs w:val="22"/>
        </w:rPr>
        <w:t>Yeşilurfa</w:t>
      </w:r>
      <w:proofErr w:type="spellEnd"/>
      <w:r w:rsidR="00DB2449">
        <w:rPr>
          <w:color w:val="FF0000"/>
          <w:sz w:val="22"/>
          <w:szCs w:val="22"/>
        </w:rPr>
        <w:t xml:space="preserve"> Ortaokulu</w:t>
      </w:r>
      <w:r w:rsidR="00CC6912">
        <w:rPr>
          <w:color w:val="FF0000"/>
          <w:sz w:val="22"/>
          <w:szCs w:val="22"/>
        </w:rPr>
        <w:t xml:space="preserve">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5B52B9" w:rsidRDefault="005B52B9" w:rsidP="009D1E7B">
      <w:pPr>
        <w:ind w:firstLine="708"/>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r w:rsidR="00E5651E">
        <w:rPr>
          <w:b/>
          <w:color w:val="FF0000"/>
          <w:sz w:val="22"/>
        </w:rPr>
        <w:t>0</w:t>
      </w:r>
      <w:r w:rsidR="00DB2449">
        <w:rPr>
          <w:b/>
          <w:color w:val="FF0000"/>
          <w:sz w:val="22"/>
        </w:rPr>
        <w:t>5</w:t>
      </w:r>
      <w:r w:rsidR="00FE201E">
        <w:rPr>
          <w:b/>
          <w:color w:val="FF0000"/>
          <w:sz w:val="22"/>
        </w:rPr>
        <w:t>/</w:t>
      </w:r>
      <w:r w:rsidR="00E5651E">
        <w:rPr>
          <w:b/>
          <w:color w:val="FF0000"/>
          <w:sz w:val="22"/>
        </w:rPr>
        <w:t>10</w:t>
      </w:r>
      <w:r w:rsidR="004F6A17">
        <w:rPr>
          <w:b/>
          <w:color w:val="FF0000"/>
          <w:sz w:val="22"/>
        </w:rPr>
        <w:t>/2019</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bookmarkStart w:id="0" w:name="_GoBack"/>
      <w:bookmarkEnd w:id="0"/>
    </w:p>
    <w:p w:rsidR="00E41756" w:rsidRDefault="00E41756" w:rsidP="00E41756"/>
    <w:p w:rsidR="00E41756" w:rsidRDefault="00271DFA" w:rsidP="00E41756">
      <w:pPr>
        <w:ind w:left="3540" w:firstLine="708"/>
        <w:jc w:val="center"/>
      </w:pPr>
      <w:r>
        <w:t xml:space="preserve">                        </w:t>
      </w:r>
      <w:r w:rsidR="00FE201E">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555C"/>
    <w:rsid w:val="00126D62"/>
    <w:rsid w:val="00127763"/>
    <w:rsid w:val="00130058"/>
    <w:rsid w:val="00135920"/>
    <w:rsid w:val="00136643"/>
    <w:rsid w:val="00136C88"/>
    <w:rsid w:val="001466A7"/>
    <w:rsid w:val="00146D15"/>
    <w:rsid w:val="0015235F"/>
    <w:rsid w:val="0015547E"/>
    <w:rsid w:val="001801E4"/>
    <w:rsid w:val="00180301"/>
    <w:rsid w:val="00185DC6"/>
    <w:rsid w:val="00186F76"/>
    <w:rsid w:val="001A0A44"/>
    <w:rsid w:val="001A47C7"/>
    <w:rsid w:val="001A496E"/>
    <w:rsid w:val="001B1A1E"/>
    <w:rsid w:val="001B3503"/>
    <w:rsid w:val="001B3F25"/>
    <w:rsid w:val="001B53CD"/>
    <w:rsid w:val="001C0735"/>
    <w:rsid w:val="001D3E88"/>
    <w:rsid w:val="001D41D9"/>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0436"/>
    <w:rsid w:val="002716BF"/>
    <w:rsid w:val="00271DFA"/>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1B3C"/>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5062"/>
    <w:rsid w:val="003F79D4"/>
    <w:rsid w:val="0040291E"/>
    <w:rsid w:val="00404608"/>
    <w:rsid w:val="004130B8"/>
    <w:rsid w:val="00417077"/>
    <w:rsid w:val="00425E99"/>
    <w:rsid w:val="00433149"/>
    <w:rsid w:val="0043654B"/>
    <w:rsid w:val="00440675"/>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A47E7"/>
    <w:rsid w:val="005A6F18"/>
    <w:rsid w:val="005A722F"/>
    <w:rsid w:val="005B2FB7"/>
    <w:rsid w:val="005B52B9"/>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1CD1"/>
    <w:rsid w:val="00723465"/>
    <w:rsid w:val="00724CD5"/>
    <w:rsid w:val="00724F74"/>
    <w:rsid w:val="00731635"/>
    <w:rsid w:val="007325D5"/>
    <w:rsid w:val="00735A31"/>
    <w:rsid w:val="00735E14"/>
    <w:rsid w:val="00743BAC"/>
    <w:rsid w:val="00746719"/>
    <w:rsid w:val="0074681F"/>
    <w:rsid w:val="007470C5"/>
    <w:rsid w:val="007510FD"/>
    <w:rsid w:val="00751291"/>
    <w:rsid w:val="00753E4C"/>
    <w:rsid w:val="00770F4F"/>
    <w:rsid w:val="00795CE7"/>
    <w:rsid w:val="007A5029"/>
    <w:rsid w:val="007A654A"/>
    <w:rsid w:val="007B02CF"/>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2FFA"/>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80DCA"/>
    <w:rsid w:val="0099711C"/>
    <w:rsid w:val="009A42B9"/>
    <w:rsid w:val="009A76DF"/>
    <w:rsid w:val="009A781B"/>
    <w:rsid w:val="009B67FD"/>
    <w:rsid w:val="009B75A2"/>
    <w:rsid w:val="009C4772"/>
    <w:rsid w:val="009C547C"/>
    <w:rsid w:val="009D0E7F"/>
    <w:rsid w:val="009D1E7B"/>
    <w:rsid w:val="009D20A9"/>
    <w:rsid w:val="009D409B"/>
    <w:rsid w:val="009E1412"/>
    <w:rsid w:val="009E2C30"/>
    <w:rsid w:val="009E5155"/>
    <w:rsid w:val="009E74A2"/>
    <w:rsid w:val="009F4A4B"/>
    <w:rsid w:val="009F543E"/>
    <w:rsid w:val="00A127BD"/>
    <w:rsid w:val="00A22D10"/>
    <w:rsid w:val="00A252D1"/>
    <w:rsid w:val="00A27B2F"/>
    <w:rsid w:val="00A31476"/>
    <w:rsid w:val="00A35275"/>
    <w:rsid w:val="00A360F3"/>
    <w:rsid w:val="00A45F03"/>
    <w:rsid w:val="00A514C9"/>
    <w:rsid w:val="00A51EEB"/>
    <w:rsid w:val="00A55F77"/>
    <w:rsid w:val="00A5600E"/>
    <w:rsid w:val="00A6195B"/>
    <w:rsid w:val="00A642E2"/>
    <w:rsid w:val="00A66997"/>
    <w:rsid w:val="00A73867"/>
    <w:rsid w:val="00A82E9E"/>
    <w:rsid w:val="00A93DA3"/>
    <w:rsid w:val="00A94E31"/>
    <w:rsid w:val="00AA4EAE"/>
    <w:rsid w:val="00AB0179"/>
    <w:rsid w:val="00AB1237"/>
    <w:rsid w:val="00AB2104"/>
    <w:rsid w:val="00AB791A"/>
    <w:rsid w:val="00AC0B3A"/>
    <w:rsid w:val="00AC5E12"/>
    <w:rsid w:val="00AD13A1"/>
    <w:rsid w:val="00AD17D8"/>
    <w:rsid w:val="00AD4459"/>
    <w:rsid w:val="00AE63A4"/>
    <w:rsid w:val="00AF5A63"/>
    <w:rsid w:val="00AF6483"/>
    <w:rsid w:val="00B03A4E"/>
    <w:rsid w:val="00B17416"/>
    <w:rsid w:val="00B234D5"/>
    <w:rsid w:val="00B249C5"/>
    <w:rsid w:val="00B32879"/>
    <w:rsid w:val="00B372B2"/>
    <w:rsid w:val="00B375B8"/>
    <w:rsid w:val="00B42608"/>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37EE"/>
    <w:rsid w:val="00C75396"/>
    <w:rsid w:val="00C77CA4"/>
    <w:rsid w:val="00C81414"/>
    <w:rsid w:val="00C84CC9"/>
    <w:rsid w:val="00C918E3"/>
    <w:rsid w:val="00C96E6C"/>
    <w:rsid w:val="00C976B4"/>
    <w:rsid w:val="00CA3174"/>
    <w:rsid w:val="00CA3E37"/>
    <w:rsid w:val="00CB0732"/>
    <w:rsid w:val="00CB2EA4"/>
    <w:rsid w:val="00CB55D2"/>
    <w:rsid w:val="00CB66B6"/>
    <w:rsid w:val="00CB6BA7"/>
    <w:rsid w:val="00CC01A5"/>
    <w:rsid w:val="00CC3104"/>
    <w:rsid w:val="00CC331A"/>
    <w:rsid w:val="00CC6912"/>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4AF6"/>
    <w:rsid w:val="00DB2449"/>
    <w:rsid w:val="00DC3762"/>
    <w:rsid w:val="00DD3354"/>
    <w:rsid w:val="00DD72F4"/>
    <w:rsid w:val="00DD7305"/>
    <w:rsid w:val="00DF0755"/>
    <w:rsid w:val="00DF1E9B"/>
    <w:rsid w:val="00DF20A5"/>
    <w:rsid w:val="00DF2C0D"/>
    <w:rsid w:val="00DF630E"/>
    <w:rsid w:val="00E044A0"/>
    <w:rsid w:val="00E14D71"/>
    <w:rsid w:val="00E1595A"/>
    <w:rsid w:val="00E23270"/>
    <w:rsid w:val="00E26EFC"/>
    <w:rsid w:val="00E3413F"/>
    <w:rsid w:val="00E41756"/>
    <w:rsid w:val="00E455D5"/>
    <w:rsid w:val="00E54069"/>
    <w:rsid w:val="00E5651E"/>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2481"/>
    <w:rsid w:val="00F25C74"/>
    <w:rsid w:val="00F370A4"/>
    <w:rsid w:val="00F52079"/>
    <w:rsid w:val="00F54EEC"/>
    <w:rsid w:val="00F571B6"/>
    <w:rsid w:val="00F63CFF"/>
    <w:rsid w:val="00F67F5C"/>
    <w:rsid w:val="00F70011"/>
    <w:rsid w:val="00F704DE"/>
    <w:rsid w:val="00F83FEE"/>
    <w:rsid w:val="00F85307"/>
    <w:rsid w:val="00F91BD5"/>
    <w:rsid w:val="00F950F8"/>
    <w:rsid w:val="00F9519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0083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1298</Words>
  <Characters>7399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13</cp:revision>
  <cp:lastPrinted>2019-10-25T13:10:00Z</cp:lastPrinted>
  <dcterms:created xsi:type="dcterms:W3CDTF">2019-09-23T08:28:00Z</dcterms:created>
  <dcterms:modified xsi:type="dcterms:W3CDTF">2019-10-28T07:38:00Z</dcterms:modified>
</cp:coreProperties>
</file>